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C0F8" w14:textId="07012010" w:rsidR="00721BB7" w:rsidRPr="00B05906" w:rsidRDefault="00721BB7" w:rsidP="00B0590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906">
        <w:rPr>
          <w:rFonts w:ascii="Times New Roman" w:hAnsi="Times New Roman" w:cs="Times New Roman"/>
          <w:b/>
          <w:sz w:val="40"/>
          <w:szCs w:val="40"/>
        </w:rPr>
        <w:t xml:space="preserve">Okruh č. 13: </w:t>
      </w:r>
      <w:r w:rsidR="00626398" w:rsidRPr="00B05906">
        <w:rPr>
          <w:rFonts w:ascii="Times New Roman" w:hAnsi="Times New Roman" w:cs="Times New Roman"/>
          <w:b/>
          <w:sz w:val="40"/>
          <w:szCs w:val="40"/>
        </w:rPr>
        <w:t>Průběh</w:t>
      </w:r>
      <w:r w:rsidRPr="00B05906">
        <w:rPr>
          <w:rFonts w:ascii="Times New Roman" w:hAnsi="Times New Roman" w:cs="Times New Roman"/>
          <w:b/>
          <w:sz w:val="40"/>
          <w:szCs w:val="40"/>
        </w:rPr>
        <w:t xml:space="preserve"> výchovně-vzdělávacího procesu </w:t>
      </w:r>
    </w:p>
    <w:p w14:paraId="684CB0D3" w14:textId="77777777" w:rsid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87A79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8">
        <w:rPr>
          <w:rFonts w:ascii="Times New Roman" w:hAnsi="Times New Roman" w:cs="Times New Roman"/>
          <w:b/>
          <w:sz w:val="24"/>
          <w:szCs w:val="24"/>
        </w:rPr>
        <w:t>Průvodce studiem</w:t>
      </w:r>
    </w:p>
    <w:p w14:paraId="68EF5C68" w14:textId="234557C3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088">
        <w:rPr>
          <w:rFonts w:ascii="Times New Roman" w:hAnsi="Times New Roman" w:cs="Times New Roman"/>
          <w:sz w:val="24"/>
          <w:szCs w:val="24"/>
        </w:rPr>
        <w:t>Okruh je zaměřen</w:t>
      </w:r>
      <w:r>
        <w:rPr>
          <w:rFonts w:ascii="Times New Roman" w:hAnsi="Times New Roman" w:cs="Times New Roman"/>
          <w:sz w:val="24"/>
          <w:szCs w:val="24"/>
        </w:rPr>
        <w:t xml:space="preserve"> na průběh vyučovacího procesu – motivaci žáků, jejich </w:t>
      </w:r>
      <w:r w:rsidRPr="00745088">
        <w:rPr>
          <w:rFonts w:ascii="Times New Roman" w:hAnsi="Times New Roman" w:cs="Times New Roman"/>
          <w:sz w:val="24"/>
          <w:szCs w:val="24"/>
        </w:rPr>
        <w:t xml:space="preserve">prvotní seznamování s učivem, </w:t>
      </w:r>
      <w:r>
        <w:rPr>
          <w:rFonts w:ascii="Times New Roman" w:hAnsi="Times New Roman" w:cs="Times New Roman"/>
          <w:sz w:val="24"/>
          <w:szCs w:val="24"/>
        </w:rPr>
        <w:t>opakování a</w:t>
      </w:r>
      <w:r w:rsidRPr="00745088">
        <w:rPr>
          <w:rFonts w:ascii="Times New Roman" w:hAnsi="Times New Roman" w:cs="Times New Roman"/>
          <w:sz w:val="24"/>
          <w:szCs w:val="24"/>
        </w:rPr>
        <w:t xml:space="preserve"> procvičování. Nedílnou součástí tohoto okruhu je </w:t>
      </w:r>
      <w:r w:rsidR="00626398">
        <w:rPr>
          <w:rFonts w:ascii="Times New Roman" w:hAnsi="Times New Roman" w:cs="Times New Roman"/>
          <w:sz w:val="24"/>
          <w:szCs w:val="24"/>
        </w:rPr>
        <w:t xml:space="preserve">formulace </w:t>
      </w:r>
      <w:r w:rsidRPr="00745088">
        <w:rPr>
          <w:rFonts w:ascii="Times New Roman" w:hAnsi="Times New Roman" w:cs="Times New Roman"/>
          <w:sz w:val="24"/>
          <w:szCs w:val="24"/>
        </w:rPr>
        <w:t>příprav</w:t>
      </w:r>
      <w:r w:rsidR="00626398">
        <w:rPr>
          <w:rFonts w:ascii="Times New Roman" w:hAnsi="Times New Roman" w:cs="Times New Roman"/>
          <w:sz w:val="24"/>
          <w:szCs w:val="24"/>
        </w:rPr>
        <w:t>y</w:t>
      </w:r>
      <w:r w:rsidRPr="00745088">
        <w:rPr>
          <w:rFonts w:ascii="Times New Roman" w:hAnsi="Times New Roman" w:cs="Times New Roman"/>
          <w:sz w:val="24"/>
          <w:szCs w:val="24"/>
        </w:rPr>
        <w:t xml:space="preserve"> učitele na vyučování a to po stránce formální i praktické.</w:t>
      </w:r>
      <w:r w:rsidR="00626398">
        <w:rPr>
          <w:rFonts w:ascii="Times New Roman" w:hAnsi="Times New Roman" w:cs="Times New Roman"/>
          <w:sz w:val="24"/>
          <w:szCs w:val="24"/>
        </w:rPr>
        <w:t xml:space="preserve"> Zde navazujeme na předcházející okruh. </w:t>
      </w:r>
    </w:p>
    <w:p w14:paraId="41B8E390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EE6B9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8">
        <w:rPr>
          <w:rFonts w:ascii="Times New Roman" w:hAnsi="Times New Roman" w:cs="Times New Roman"/>
          <w:b/>
          <w:sz w:val="24"/>
          <w:szCs w:val="24"/>
        </w:rPr>
        <w:t>Cíle</w:t>
      </w:r>
    </w:p>
    <w:p w14:paraId="09E63821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088">
        <w:rPr>
          <w:rFonts w:ascii="Times New Roman" w:hAnsi="Times New Roman" w:cs="Times New Roman"/>
          <w:sz w:val="24"/>
          <w:szCs w:val="24"/>
        </w:rPr>
        <w:t>Po nastudování podkladů k tomuto okruhu byste měli být schopni:</w:t>
      </w:r>
    </w:p>
    <w:p w14:paraId="6003F346" w14:textId="77777777" w:rsidR="00745088" w:rsidRPr="00745088" w:rsidRDefault="00745088" w:rsidP="00745088">
      <w:pPr>
        <w:pStyle w:val="Odstavecseseznamem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088">
        <w:rPr>
          <w:rFonts w:ascii="Times New Roman" w:hAnsi="Times New Roman" w:cs="Times New Roman"/>
          <w:sz w:val="24"/>
          <w:szCs w:val="24"/>
        </w:rPr>
        <w:t>Vytvořit písemnou přípravu na vyučovací jednotku libovolného zaměření.</w:t>
      </w:r>
    </w:p>
    <w:p w14:paraId="1298A17E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8292E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088">
        <w:rPr>
          <w:rFonts w:ascii="Times New Roman" w:hAnsi="Times New Roman" w:cs="Times New Roman"/>
          <w:b/>
          <w:sz w:val="24"/>
          <w:szCs w:val="24"/>
        </w:rPr>
        <w:t>Doba potřebná ke studiu</w:t>
      </w:r>
    </w:p>
    <w:p w14:paraId="10D08B5A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088">
        <w:rPr>
          <w:rFonts w:ascii="Times New Roman" w:hAnsi="Times New Roman" w:cs="Times New Roman"/>
          <w:sz w:val="24"/>
          <w:szCs w:val="24"/>
        </w:rPr>
        <w:t>Jedná se o časově nenáročnou kapitolu. Rozsah 2 ho</w:t>
      </w:r>
      <w:r w:rsidR="00D350E3">
        <w:rPr>
          <w:rFonts w:ascii="Times New Roman" w:hAnsi="Times New Roman" w:cs="Times New Roman"/>
          <w:sz w:val="24"/>
          <w:szCs w:val="24"/>
        </w:rPr>
        <w:t>diny a 1 hodina pro dohledání a </w:t>
      </w:r>
      <w:r w:rsidRPr="00745088">
        <w:rPr>
          <w:rFonts w:ascii="Times New Roman" w:hAnsi="Times New Roman" w:cs="Times New Roman"/>
          <w:sz w:val="24"/>
          <w:szCs w:val="24"/>
        </w:rPr>
        <w:t>zodpovězení úkolů.</w:t>
      </w:r>
    </w:p>
    <w:p w14:paraId="2B7EB3AB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F74E6" w14:textId="77777777" w:rsidR="00745088" w:rsidRPr="00645DCB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Klíčové kategorie</w:t>
      </w:r>
    </w:p>
    <w:p w14:paraId="69F463DC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Vyučování a výchově-vzdělávací</w:t>
      </w:r>
      <w:r w:rsidRPr="00745088">
        <w:rPr>
          <w:rFonts w:ascii="Times New Roman" w:hAnsi="Times New Roman" w:cs="Times New Roman"/>
          <w:sz w:val="24"/>
          <w:szCs w:val="24"/>
        </w:rPr>
        <w:t xml:space="preserve"> proces, příprava na vyučování, </w:t>
      </w:r>
      <w:r w:rsidR="00D350E3">
        <w:rPr>
          <w:rFonts w:ascii="Times New Roman" w:hAnsi="Times New Roman" w:cs="Times New Roman"/>
          <w:sz w:val="24"/>
          <w:szCs w:val="24"/>
        </w:rPr>
        <w:t>praktické pojetí etap vyučování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A7D3A0" w14:textId="77777777" w:rsidR="00745088" w:rsidRP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E7FC2" w14:textId="77777777" w:rsidR="00745088" w:rsidRPr="00E91CBB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5E281F20" w14:textId="77777777" w:rsidR="00745088" w:rsidRPr="00B859BC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 příloha č. </w:t>
      </w:r>
      <w:r w:rsidR="00D350E3">
        <w:rPr>
          <w:rFonts w:ascii="Times New Roman" w:hAnsi="Times New Roman" w:cs="Times New Roman"/>
          <w:sz w:val="24"/>
          <w:szCs w:val="24"/>
        </w:rPr>
        <w:t>13</w:t>
      </w:r>
    </w:p>
    <w:p w14:paraId="443EECCF" w14:textId="77777777" w:rsidR="00745088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0FA767" w14:textId="77777777" w:rsidR="00745088" w:rsidRPr="00312C36" w:rsidRDefault="00745088" w:rsidP="0074508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247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763AD423" w14:textId="77777777" w:rsidR="00A83923" w:rsidRPr="00BE7A4B" w:rsidRDefault="00A83923" w:rsidP="00A8392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49E92984" w14:textId="77777777" w:rsidR="00A83923" w:rsidRPr="002B6718" w:rsidRDefault="00A83923" w:rsidP="00A8392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10EA8EE3" w14:textId="77777777" w:rsidR="00A83923" w:rsidRPr="002B6718" w:rsidRDefault="00A83923" w:rsidP="00A8392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11785D74" w14:textId="77777777" w:rsidR="00A83923" w:rsidRPr="002B6718" w:rsidRDefault="00A83923" w:rsidP="00A8392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51A5ED74" w14:textId="77777777" w:rsidR="00A83923" w:rsidRDefault="00A83923" w:rsidP="00A8392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65934B76" w14:textId="77777777" w:rsidR="00A83923" w:rsidRPr="00A5683F" w:rsidRDefault="00A83923" w:rsidP="00A83923">
      <w:pPr>
        <w:spacing w:after="120" w:line="360" w:lineRule="auto"/>
        <w:ind w:left="284" w:hanging="284"/>
        <w:contextualSpacing/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</w:pPr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Provázková </w:t>
      </w:r>
      <w:proofErr w:type="spellStart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Stolinská</w:t>
      </w:r>
      <w:proofErr w:type="spellEnd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Dominika. </w:t>
      </w:r>
      <w:r w:rsidRPr="00A5683F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Komunikace učitele v prostředí české primární školy. Olomouc: PdF UP, 2021. ISBN 978-80-244-6097-0.</w:t>
      </w:r>
    </w:p>
    <w:p w14:paraId="5EC2E347" w14:textId="77777777" w:rsidR="00A83923" w:rsidRDefault="00A83923" w:rsidP="00A8392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960CD5" w14:textId="77777777" w:rsidR="00A83923" w:rsidRPr="00BE7A4B" w:rsidRDefault="00A83923" w:rsidP="00A83923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4A78A505" w14:textId="77777777" w:rsidR="00C76247" w:rsidRPr="00C76247" w:rsidRDefault="00C76247" w:rsidP="00C7624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247"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 w:rsidRPr="00C762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C76247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115FA003" w14:textId="77777777" w:rsidR="00C76247" w:rsidRPr="00C76247" w:rsidRDefault="00C76247" w:rsidP="00C7624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6247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C76247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C762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C76247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2C0755CD" w14:textId="77777777" w:rsidR="00CC50CE" w:rsidRPr="00CF54E7" w:rsidRDefault="00CC50CE" w:rsidP="00CC50CE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4D2210B6" w14:textId="74F272AB" w:rsidR="00FE6E28" w:rsidRPr="00B05906" w:rsidRDefault="00CC50CE" w:rsidP="00B0590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FE6E28" w:rsidRPr="00B0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9E"/>
    <w:multiLevelType w:val="hybridMultilevel"/>
    <w:tmpl w:val="E5360C9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338"/>
    <w:multiLevelType w:val="hybridMultilevel"/>
    <w:tmpl w:val="B052EA6E"/>
    <w:lvl w:ilvl="0" w:tplc="B6266C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EC3"/>
    <w:multiLevelType w:val="hybridMultilevel"/>
    <w:tmpl w:val="CD501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721E"/>
    <w:multiLevelType w:val="hybridMultilevel"/>
    <w:tmpl w:val="C02E32F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767B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DD3"/>
    <w:multiLevelType w:val="hybridMultilevel"/>
    <w:tmpl w:val="43BCE830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2879"/>
    <w:multiLevelType w:val="hybridMultilevel"/>
    <w:tmpl w:val="CCEAD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15B1"/>
    <w:multiLevelType w:val="hybridMultilevel"/>
    <w:tmpl w:val="C292F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636C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C2396"/>
    <w:multiLevelType w:val="hybridMultilevel"/>
    <w:tmpl w:val="F60A6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54EA6"/>
    <w:multiLevelType w:val="hybridMultilevel"/>
    <w:tmpl w:val="59848BFC"/>
    <w:lvl w:ilvl="0" w:tplc="B6266C5C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C7F0F"/>
    <w:multiLevelType w:val="hybridMultilevel"/>
    <w:tmpl w:val="508C5C7A"/>
    <w:lvl w:ilvl="0" w:tplc="79E6C9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130AE"/>
    <w:multiLevelType w:val="hybridMultilevel"/>
    <w:tmpl w:val="9A7025C8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47ACD"/>
    <w:multiLevelType w:val="hybridMultilevel"/>
    <w:tmpl w:val="FDB6C4A0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06DC7"/>
    <w:multiLevelType w:val="hybridMultilevel"/>
    <w:tmpl w:val="84FC614E"/>
    <w:lvl w:ilvl="0" w:tplc="B6266C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C016B"/>
    <w:multiLevelType w:val="hybridMultilevel"/>
    <w:tmpl w:val="447EEF48"/>
    <w:lvl w:ilvl="0" w:tplc="7BD63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9545">
    <w:abstractNumId w:val="15"/>
  </w:num>
  <w:num w:numId="2" w16cid:durableId="784928015">
    <w:abstractNumId w:val="11"/>
  </w:num>
  <w:num w:numId="3" w16cid:durableId="1967078116">
    <w:abstractNumId w:val="2"/>
  </w:num>
  <w:num w:numId="4" w16cid:durableId="79497293">
    <w:abstractNumId w:val="6"/>
  </w:num>
  <w:num w:numId="5" w16cid:durableId="1342078274">
    <w:abstractNumId w:val="16"/>
  </w:num>
  <w:num w:numId="6" w16cid:durableId="819080725">
    <w:abstractNumId w:val="1"/>
  </w:num>
  <w:num w:numId="7" w16cid:durableId="1760104837">
    <w:abstractNumId w:val="0"/>
  </w:num>
  <w:num w:numId="8" w16cid:durableId="650717266">
    <w:abstractNumId w:val="5"/>
  </w:num>
  <w:num w:numId="9" w16cid:durableId="840513183">
    <w:abstractNumId w:val="7"/>
  </w:num>
  <w:num w:numId="10" w16cid:durableId="2094007281">
    <w:abstractNumId w:val="3"/>
  </w:num>
  <w:num w:numId="11" w16cid:durableId="619341124">
    <w:abstractNumId w:val="12"/>
  </w:num>
  <w:num w:numId="12" w16cid:durableId="783422670">
    <w:abstractNumId w:val="14"/>
  </w:num>
  <w:num w:numId="13" w16cid:durableId="1574731419">
    <w:abstractNumId w:val="9"/>
  </w:num>
  <w:num w:numId="14" w16cid:durableId="1030833701">
    <w:abstractNumId w:val="10"/>
  </w:num>
  <w:num w:numId="15" w16cid:durableId="350107121">
    <w:abstractNumId w:val="17"/>
  </w:num>
  <w:num w:numId="16" w16cid:durableId="49161912">
    <w:abstractNumId w:val="13"/>
  </w:num>
  <w:num w:numId="17" w16cid:durableId="1972250936">
    <w:abstractNumId w:val="4"/>
  </w:num>
  <w:num w:numId="18" w16cid:durableId="1199465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29"/>
    <w:rsid w:val="0005692A"/>
    <w:rsid w:val="00103CED"/>
    <w:rsid w:val="001800AF"/>
    <w:rsid w:val="001B62BE"/>
    <w:rsid w:val="005F55C2"/>
    <w:rsid w:val="00626398"/>
    <w:rsid w:val="006A0698"/>
    <w:rsid w:val="00721BB7"/>
    <w:rsid w:val="00745088"/>
    <w:rsid w:val="008244B2"/>
    <w:rsid w:val="00840B26"/>
    <w:rsid w:val="008D2506"/>
    <w:rsid w:val="00A83923"/>
    <w:rsid w:val="00B05906"/>
    <w:rsid w:val="00C20A29"/>
    <w:rsid w:val="00C63D46"/>
    <w:rsid w:val="00C727F8"/>
    <w:rsid w:val="00C76247"/>
    <w:rsid w:val="00CC50CE"/>
    <w:rsid w:val="00CF3000"/>
    <w:rsid w:val="00D350E3"/>
    <w:rsid w:val="00D93250"/>
    <w:rsid w:val="00F479C9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057E"/>
  <w15:chartTrackingRefBased/>
  <w15:docId w15:val="{C53489DB-1935-4EEA-84D7-542824A9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B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BB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692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dcterms:created xsi:type="dcterms:W3CDTF">2023-11-20T21:41:00Z</dcterms:created>
  <dcterms:modified xsi:type="dcterms:W3CDTF">2023-11-20T21:41:00Z</dcterms:modified>
</cp:coreProperties>
</file>